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C8F" w:rsidRPr="005D796C" w:rsidRDefault="004B1C8F" w:rsidP="004B1C8F">
      <w:pPr>
        <w:spacing w:line="480" w:lineRule="auto"/>
        <w:jc w:val="center"/>
        <w:rPr>
          <w:rFonts w:ascii="Times New Roman" w:hAnsi="Times New Roman" w:cs="Times New Roman"/>
          <w:color w:val="000000" w:themeColor="text1"/>
          <w:sz w:val="24"/>
          <w:szCs w:val="24"/>
        </w:rPr>
      </w:pPr>
    </w:p>
    <w:p w:rsidR="004B1C8F" w:rsidRPr="005D796C" w:rsidRDefault="004B1C8F" w:rsidP="004B1C8F">
      <w:pPr>
        <w:spacing w:line="480" w:lineRule="auto"/>
        <w:jc w:val="center"/>
        <w:rPr>
          <w:rFonts w:ascii="Times New Roman" w:hAnsi="Times New Roman" w:cs="Times New Roman"/>
          <w:color w:val="000000" w:themeColor="text1"/>
          <w:sz w:val="24"/>
          <w:szCs w:val="24"/>
        </w:rPr>
      </w:pPr>
    </w:p>
    <w:p w:rsidR="00363782" w:rsidRPr="005D796C" w:rsidRDefault="009E016C" w:rsidP="004B1C8F">
      <w:pPr>
        <w:spacing w:line="480" w:lineRule="auto"/>
        <w:jc w:val="center"/>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t>Exam 5 White Collar Crime</w:t>
      </w:r>
    </w:p>
    <w:p w:rsidR="003E0E5D" w:rsidRPr="005D796C" w:rsidRDefault="003E0E5D" w:rsidP="004B1C8F">
      <w:pPr>
        <w:spacing w:line="480" w:lineRule="auto"/>
        <w:jc w:val="center"/>
        <w:rPr>
          <w:rFonts w:ascii="Times New Roman" w:hAnsi="Times New Roman" w:cs="Times New Roman"/>
          <w:color w:val="000000" w:themeColor="text1"/>
          <w:sz w:val="24"/>
          <w:szCs w:val="24"/>
        </w:rPr>
      </w:pPr>
    </w:p>
    <w:p w:rsidR="003E0E5D" w:rsidRPr="005D796C" w:rsidRDefault="003E0E5D" w:rsidP="004B1C8F">
      <w:pPr>
        <w:spacing w:line="480" w:lineRule="auto"/>
        <w:jc w:val="center"/>
        <w:rPr>
          <w:rFonts w:ascii="Times New Roman" w:hAnsi="Times New Roman" w:cs="Times New Roman"/>
          <w:color w:val="000000" w:themeColor="text1"/>
          <w:sz w:val="24"/>
          <w:szCs w:val="24"/>
        </w:rPr>
      </w:pPr>
    </w:p>
    <w:p w:rsidR="00124BD5" w:rsidRPr="005D796C" w:rsidRDefault="00124BD5" w:rsidP="004B1C8F">
      <w:pPr>
        <w:spacing w:line="480" w:lineRule="auto"/>
        <w:jc w:val="center"/>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t>Name</w:t>
      </w:r>
    </w:p>
    <w:p w:rsidR="00124BD5" w:rsidRPr="005D796C" w:rsidRDefault="00124BD5" w:rsidP="004B1C8F">
      <w:pPr>
        <w:spacing w:line="480" w:lineRule="auto"/>
        <w:jc w:val="center"/>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t>Institution</w:t>
      </w:r>
    </w:p>
    <w:p w:rsidR="00124BD5" w:rsidRPr="005D796C" w:rsidRDefault="00124BD5" w:rsidP="004B1C8F">
      <w:pPr>
        <w:spacing w:line="480" w:lineRule="auto"/>
        <w:jc w:val="center"/>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t>Date</w:t>
      </w:r>
    </w:p>
    <w:p w:rsidR="003E0E5D" w:rsidRPr="005D796C" w:rsidRDefault="003E0E5D" w:rsidP="004B1C8F">
      <w:pPr>
        <w:spacing w:line="480" w:lineRule="auto"/>
        <w:jc w:val="center"/>
        <w:rPr>
          <w:rFonts w:ascii="Times New Roman" w:hAnsi="Times New Roman" w:cs="Times New Roman"/>
          <w:color w:val="000000" w:themeColor="text1"/>
          <w:sz w:val="24"/>
          <w:szCs w:val="24"/>
        </w:rPr>
      </w:pPr>
    </w:p>
    <w:p w:rsidR="003E0E5D" w:rsidRPr="005D796C" w:rsidRDefault="003E0E5D" w:rsidP="004B1C8F">
      <w:pPr>
        <w:spacing w:line="480" w:lineRule="auto"/>
        <w:jc w:val="center"/>
        <w:rPr>
          <w:rFonts w:ascii="Times New Roman" w:hAnsi="Times New Roman" w:cs="Times New Roman"/>
          <w:color w:val="000000" w:themeColor="text1"/>
          <w:sz w:val="24"/>
          <w:szCs w:val="24"/>
        </w:rPr>
      </w:pPr>
    </w:p>
    <w:p w:rsidR="004B1C8F" w:rsidRPr="005D796C" w:rsidRDefault="004B1C8F" w:rsidP="004B1C8F">
      <w:pPr>
        <w:spacing w:line="480" w:lineRule="auto"/>
        <w:jc w:val="center"/>
        <w:rPr>
          <w:rFonts w:ascii="Times New Roman" w:hAnsi="Times New Roman" w:cs="Times New Roman"/>
          <w:color w:val="000000" w:themeColor="text1"/>
          <w:sz w:val="24"/>
          <w:szCs w:val="24"/>
        </w:rPr>
      </w:pPr>
    </w:p>
    <w:p w:rsidR="004B1C8F" w:rsidRPr="005D796C" w:rsidRDefault="004B1C8F" w:rsidP="004B1C8F">
      <w:pPr>
        <w:spacing w:line="480" w:lineRule="auto"/>
        <w:jc w:val="center"/>
        <w:rPr>
          <w:rFonts w:ascii="Times New Roman" w:hAnsi="Times New Roman" w:cs="Times New Roman"/>
          <w:color w:val="000000" w:themeColor="text1"/>
          <w:sz w:val="24"/>
          <w:szCs w:val="24"/>
        </w:rPr>
      </w:pPr>
    </w:p>
    <w:p w:rsidR="004B1C8F" w:rsidRPr="005D796C" w:rsidRDefault="004B1C8F" w:rsidP="004B1C8F">
      <w:pPr>
        <w:spacing w:line="480" w:lineRule="auto"/>
        <w:jc w:val="center"/>
        <w:rPr>
          <w:rFonts w:ascii="Times New Roman" w:hAnsi="Times New Roman" w:cs="Times New Roman"/>
          <w:color w:val="000000" w:themeColor="text1"/>
          <w:sz w:val="24"/>
          <w:szCs w:val="24"/>
        </w:rPr>
      </w:pPr>
    </w:p>
    <w:p w:rsidR="004B1C8F" w:rsidRPr="005D796C" w:rsidRDefault="004B1C8F" w:rsidP="004B1C8F">
      <w:pPr>
        <w:spacing w:line="480" w:lineRule="auto"/>
        <w:jc w:val="center"/>
        <w:rPr>
          <w:rFonts w:ascii="Times New Roman" w:hAnsi="Times New Roman" w:cs="Times New Roman"/>
          <w:color w:val="000000" w:themeColor="text1"/>
          <w:sz w:val="24"/>
          <w:szCs w:val="24"/>
        </w:rPr>
      </w:pPr>
    </w:p>
    <w:p w:rsidR="004B1C8F" w:rsidRPr="005D796C" w:rsidRDefault="004B1C8F" w:rsidP="004B1C8F">
      <w:pPr>
        <w:spacing w:line="480" w:lineRule="auto"/>
        <w:jc w:val="center"/>
        <w:rPr>
          <w:rFonts w:ascii="Times New Roman" w:hAnsi="Times New Roman" w:cs="Times New Roman"/>
          <w:color w:val="000000" w:themeColor="text1"/>
          <w:sz w:val="24"/>
          <w:szCs w:val="24"/>
        </w:rPr>
      </w:pPr>
    </w:p>
    <w:p w:rsidR="004B1C8F" w:rsidRPr="005D796C" w:rsidRDefault="004B1C8F" w:rsidP="004B1C8F">
      <w:pPr>
        <w:spacing w:line="480" w:lineRule="auto"/>
        <w:jc w:val="center"/>
        <w:rPr>
          <w:rFonts w:ascii="Times New Roman" w:hAnsi="Times New Roman" w:cs="Times New Roman"/>
          <w:color w:val="000000" w:themeColor="text1"/>
          <w:sz w:val="24"/>
          <w:szCs w:val="24"/>
        </w:rPr>
      </w:pPr>
    </w:p>
    <w:p w:rsidR="004B1C8F" w:rsidRPr="005D796C" w:rsidRDefault="004B1C8F" w:rsidP="004B1C8F">
      <w:pPr>
        <w:spacing w:line="480" w:lineRule="auto"/>
        <w:jc w:val="center"/>
        <w:rPr>
          <w:rFonts w:ascii="Times New Roman" w:hAnsi="Times New Roman" w:cs="Times New Roman"/>
          <w:color w:val="000000" w:themeColor="text1"/>
          <w:sz w:val="24"/>
          <w:szCs w:val="24"/>
        </w:rPr>
      </w:pPr>
    </w:p>
    <w:p w:rsidR="004B1C8F" w:rsidRPr="005D796C" w:rsidRDefault="004B1C8F" w:rsidP="004B1C8F">
      <w:pPr>
        <w:spacing w:line="480" w:lineRule="auto"/>
        <w:jc w:val="center"/>
        <w:rPr>
          <w:rFonts w:ascii="Times New Roman" w:hAnsi="Times New Roman" w:cs="Times New Roman"/>
          <w:color w:val="000000" w:themeColor="text1"/>
          <w:sz w:val="24"/>
          <w:szCs w:val="24"/>
        </w:rPr>
      </w:pPr>
    </w:p>
    <w:p w:rsidR="00124BD5" w:rsidRPr="005D796C" w:rsidRDefault="00124BD5" w:rsidP="004B1C8F">
      <w:pPr>
        <w:spacing w:line="480" w:lineRule="auto"/>
        <w:jc w:val="center"/>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lastRenderedPageBreak/>
        <w:t>Exam 5 White Collar Crime</w:t>
      </w:r>
    </w:p>
    <w:p w:rsidR="00124BD5" w:rsidRPr="005D796C" w:rsidRDefault="00124BD5" w:rsidP="004B1C8F">
      <w:pPr>
        <w:spacing w:line="480" w:lineRule="auto"/>
        <w:ind w:firstLine="720"/>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t xml:space="preserve">Financially motivated and nonviolent crimes committed by reputable corporations and government officials have become the order of the day not only in the United States but also in all corners of the world. Contemporary studies have justified that cases of the financial crisis are on the verge of increasing because the affiliated crimes are well planned by professionals (Johnston, 2014). The majority of white-collar criminals go undetected or unprosecuted since the accountable judges tend to be bribed, and hence the greed for money continues. The risks of planned, as well as a forecasted financial crisis, can never be overlooked in every sovereign economy.  This paper provides an acute reflection on the affiliation amid readings for the week to the study videos.  </w:t>
      </w:r>
    </w:p>
    <w:p w:rsidR="00124BD5" w:rsidRPr="005D796C" w:rsidRDefault="00124BD5" w:rsidP="004B1C8F">
      <w:pPr>
        <w:spacing w:line="480" w:lineRule="auto"/>
        <w:ind w:firstLine="720"/>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t xml:space="preserve">The film, "Overdose: The Next Financial Crisis," accurately corresponds to the weekly readings. Notably, the video quantifies "Overdose" as one of the greatest economic crisis of our age. The documentary film explored the breeding grounds (origins) of the projected financial crisis from 2001 to 2010, which stands to be the most threatening financial crisis that has ever been encountered (Johnston, 2014). The documentary encompasses favorable and resourceful interviews with qualified professionals such as Megan McArdle, David Walker, and Peter Schiff, among other core professionals. </w:t>
      </w:r>
    </w:p>
    <w:p w:rsidR="00124BD5" w:rsidRPr="005D796C" w:rsidRDefault="00124BD5" w:rsidP="004B1C8F">
      <w:pPr>
        <w:spacing w:line="480" w:lineRule="auto"/>
        <w:ind w:firstLine="720"/>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t xml:space="preserve">From an analytical point of view, the documentary film corresponds to the weekly readings. It raised the alarm concerning the likelihood of economic recession as a result of major economic fluctuations. The film traces the September 11, 2001 episode that occurred when terrorists struck the World Trade Center towers. The authors predict that the attack was a clear sign of a weakening global economy, and hence there was likely to be an outburst of economic recession. Like it is the case in every normal situation, economic deteriorations increase chances </w:t>
      </w:r>
      <w:r w:rsidRPr="005D796C">
        <w:rPr>
          <w:rFonts w:ascii="Times New Roman" w:hAnsi="Times New Roman" w:cs="Times New Roman"/>
          <w:color w:val="000000" w:themeColor="text1"/>
          <w:sz w:val="24"/>
          <w:szCs w:val="24"/>
        </w:rPr>
        <w:lastRenderedPageBreak/>
        <w:t xml:space="preserve">for white-collar crimes as corporations and professionals remain on toes to make a profit and maintain a competitive advantage in all avenues. The film is quite reflective of the weekly reading because the federal government should take the initiative to reinforce a promising solution. The film supports the fact that Federal Reserves should intervene by lowering interest rates not only to keep unemployment down or save companies from bankruptcy but also to pave the way for reduced white-collar crime incidences. </w:t>
      </w:r>
    </w:p>
    <w:p w:rsidR="00124BD5" w:rsidRPr="005D796C" w:rsidRDefault="00124BD5" w:rsidP="004B1C8F">
      <w:pPr>
        <w:spacing w:line="480" w:lineRule="auto"/>
        <w:ind w:firstLine="720"/>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t>Concerning the Wall Street Fraud Prosecutions, it is quite infuriating to restate that financial companies were involved in quite challenging encounters during the financial-crisis era, and nobody went to jail as a result. According to Eileen Foster, a countrywide executive vice president, the employees who actively participated in the companies that cooked and cashed in on the phony financial boom have ever been convicted. The majority of financial organizations directly participated in elaborate fraud and theft (Johnston, 2014).  Analytically, the white-collar criminals involved in the Wall Street financial crisis did not go to jail or were not accurately prosecuted since there was lack of accurate commitment, competence, as well as confidence by the political leaders in the context the department of justice (Van Slyke et al., 2016). The department of justice developed bizarre species of social surgeons serving a non-convictable class of professionals by not administering punishment and justice. The concerned prosecutors were committed to searching and removing criminal responsibilities from the bodies of the accused. There was a lack of accurate systemic regulation that made it hard for the top regulators to administer justice.</w:t>
      </w:r>
    </w:p>
    <w:p w:rsidR="00124BD5" w:rsidRPr="005D796C" w:rsidRDefault="00124BD5" w:rsidP="004B1C8F">
      <w:pPr>
        <w:spacing w:line="480" w:lineRule="auto"/>
        <w:ind w:firstLine="720"/>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t xml:space="preserve">In my conscience, the capitalist culture of production has paved the way for planning and executing deals, which lead to a financial crisis. As evident, every organization remains on toes to record profit and maintain its competitive position. However, changes in economic aspects </w:t>
      </w:r>
      <w:r w:rsidRPr="005D796C">
        <w:rPr>
          <w:rFonts w:ascii="Times New Roman" w:hAnsi="Times New Roman" w:cs="Times New Roman"/>
          <w:color w:val="000000" w:themeColor="text1"/>
          <w:sz w:val="24"/>
          <w:szCs w:val="24"/>
        </w:rPr>
        <w:lastRenderedPageBreak/>
        <w:t xml:space="preserve">made it quite challenging for the concerned officials to make returns as expected and encourage them to make wealth in the </w:t>
      </w:r>
      <w:r w:rsidRPr="005D796C">
        <w:rPr>
          <w:rFonts w:ascii="Times New Roman" w:hAnsi="Times New Roman" w:cs="Times New Roman"/>
          <w:color w:val="000000" w:themeColor="text1"/>
          <w:sz w:val="24"/>
          <w:szCs w:val="24"/>
        </w:rPr>
        <w:t>wicked</w:t>
      </w:r>
      <w:r w:rsidRPr="005D796C">
        <w:rPr>
          <w:rFonts w:ascii="Times New Roman" w:hAnsi="Times New Roman" w:cs="Times New Roman"/>
          <w:color w:val="000000" w:themeColor="text1"/>
          <w:sz w:val="24"/>
          <w:szCs w:val="24"/>
        </w:rPr>
        <w:t xml:space="preserve"> ways. In recommendation, the justice department and other affiliated stakeholders must join hands to establish quite promising regulations that would empower regulators to seek and fight for the truth (Johnston, 2014). Stringent anti-crime rules will deter white-collar crime by allowing experts to administer punishment and justice and jailing fraudulent officials regardless of the position they hold.</w:t>
      </w:r>
    </w:p>
    <w:p w:rsidR="00124BD5" w:rsidRPr="005D796C" w:rsidRDefault="00124BD5"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p>
    <w:p w:rsidR="005D796C" w:rsidRPr="005D796C" w:rsidRDefault="005D796C" w:rsidP="004B1C8F">
      <w:pPr>
        <w:spacing w:line="480" w:lineRule="auto"/>
        <w:rPr>
          <w:rFonts w:ascii="Times New Roman" w:hAnsi="Times New Roman" w:cs="Times New Roman"/>
          <w:color w:val="000000" w:themeColor="text1"/>
          <w:sz w:val="24"/>
          <w:szCs w:val="24"/>
        </w:rPr>
      </w:pPr>
      <w:bookmarkStart w:id="0" w:name="_GoBack"/>
      <w:bookmarkEnd w:id="0"/>
    </w:p>
    <w:p w:rsidR="005D796C" w:rsidRPr="005D796C" w:rsidRDefault="005D796C" w:rsidP="004B1C8F">
      <w:pPr>
        <w:spacing w:line="480" w:lineRule="auto"/>
        <w:rPr>
          <w:rFonts w:ascii="Times New Roman" w:hAnsi="Times New Roman" w:cs="Times New Roman"/>
          <w:color w:val="000000" w:themeColor="text1"/>
          <w:sz w:val="24"/>
          <w:szCs w:val="24"/>
        </w:rPr>
      </w:pPr>
    </w:p>
    <w:p w:rsidR="007B31B3" w:rsidRPr="005D796C" w:rsidRDefault="007B31B3" w:rsidP="004B1C8F">
      <w:pPr>
        <w:spacing w:line="480" w:lineRule="auto"/>
        <w:jc w:val="center"/>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rPr>
        <w:lastRenderedPageBreak/>
        <w:t>References</w:t>
      </w:r>
    </w:p>
    <w:p w:rsidR="00E1244E" w:rsidRPr="005D796C" w:rsidRDefault="00E1244E" w:rsidP="004B1C8F">
      <w:pPr>
        <w:spacing w:line="480" w:lineRule="auto"/>
        <w:ind w:left="720" w:hanging="720"/>
        <w:rPr>
          <w:rFonts w:ascii="Times New Roman" w:hAnsi="Times New Roman" w:cs="Times New Roman"/>
          <w:color w:val="000000" w:themeColor="text1"/>
          <w:sz w:val="24"/>
          <w:szCs w:val="24"/>
          <w:shd w:val="clear" w:color="auto" w:fill="FFFFFF"/>
        </w:rPr>
      </w:pPr>
      <w:r w:rsidRPr="005D796C">
        <w:rPr>
          <w:rFonts w:ascii="Times New Roman" w:hAnsi="Times New Roman" w:cs="Times New Roman"/>
          <w:color w:val="000000" w:themeColor="text1"/>
          <w:sz w:val="24"/>
          <w:szCs w:val="24"/>
          <w:shd w:val="clear" w:color="auto" w:fill="FFFFFF"/>
        </w:rPr>
        <w:t>Van Slyke, S. R., Benson, M. L., &amp; Cullen, F. T. (Eds.). (2016). </w:t>
      </w:r>
      <w:r w:rsidRPr="005D796C">
        <w:rPr>
          <w:rFonts w:ascii="Times New Roman" w:hAnsi="Times New Roman" w:cs="Times New Roman"/>
          <w:i/>
          <w:iCs/>
          <w:color w:val="000000" w:themeColor="text1"/>
          <w:sz w:val="24"/>
          <w:szCs w:val="24"/>
          <w:shd w:val="clear" w:color="auto" w:fill="FFFFFF"/>
        </w:rPr>
        <w:t>The Oxford handbook of white-collar crime</w:t>
      </w:r>
      <w:r w:rsidRPr="005D796C">
        <w:rPr>
          <w:rFonts w:ascii="Times New Roman" w:hAnsi="Times New Roman" w:cs="Times New Roman"/>
          <w:color w:val="000000" w:themeColor="text1"/>
          <w:sz w:val="24"/>
          <w:szCs w:val="24"/>
          <w:shd w:val="clear" w:color="auto" w:fill="FFFFFF"/>
        </w:rPr>
        <w:t>. Oxford University Press.</w:t>
      </w:r>
    </w:p>
    <w:p w:rsidR="00E1244E" w:rsidRPr="005D796C" w:rsidRDefault="00E1244E" w:rsidP="004B1C8F">
      <w:pPr>
        <w:spacing w:line="480" w:lineRule="auto"/>
        <w:ind w:left="720" w:hanging="720"/>
        <w:rPr>
          <w:rFonts w:ascii="Times New Roman" w:hAnsi="Times New Roman" w:cs="Times New Roman"/>
          <w:color w:val="000000" w:themeColor="text1"/>
          <w:sz w:val="24"/>
          <w:szCs w:val="24"/>
        </w:rPr>
      </w:pPr>
      <w:r w:rsidRPr="005D796C">
        <w:rPr>
          <w:rFonts w:ascii="Times New Roman" w:hAnsi="Times New Roman" w:cs="Times New Roman"/>
          <w:color w:val="000000" w:themeColor="text1"/>
          <w:sz w:val="24"/>
          <w:szCs w:val="24"/>
          <w:shd w:val="clear" w:color="auto" w:fill="FFFFFF"/>
        </w:rPr>
        <w:t>Johnston, M. (2014). </w:t>
      </w:r>
      <w:r w:rsidRPr="005D796C">
        <w:rPr>
          <w:rFonts w:ascii="Times New Roman" w:hAnsi="Times New Roman" w:cs="Times New Roman"/>
          <w:i/>
          <w:iCs/>
          <w:color w:val="000000" w:themeColor="text1"/>
          <w:sz w:val="24"/>
          <w:szCs w:val="24"/>
          <w:shd w:val="clear" w:color="auto" w:fill="FFFFFF"/>
        </w:rPr>
        <w:t>Corruption, contention and reform: the power of deep democratization</w:t>
      </w:r>
      <w:r w:rsidRPr="005D796C">
        <w:rPr>
          <w:rFonts w:ascii="Times New Roman" w:hAnsi="Times New Roman" w:cs="Times New Roman"/>
          <w:color w:val="000000" w:themeColor="text1"/>
          <w:sz w:val="24"/>
          <w:szCs w:val="24"/>
          <w:shd w:val="clear" w:color="auto" w:fill="FFFFFF"/>
        </w:rPr>
        <w:t>. Cambridge University Press.</w:t>
      </w:r>
    </w:p>
    <w:p w:rsidR="007B31B3" w:rsidRPr="005D796C" w:rsidRDefault="007B31B3" w:rsidP="004B1C8F">
      <w:pPr>
        <w:spacing w:line="480" w:lineRule="auto"/>
        <w:rPr>
          <w:rFonts w:ascii="Times New Roman" w:hAnsi="Times New Roman" w:cs="Times New Roman"/>
          <w:color w:val="000000" w:themeColor="text1"/>
          <w:sz w:val="24"/>
          <w:szCs w:val="24"/>
        </w:rPr>
      </w:pPr>
    </w:p>
    <w:p w:rsidR="00AC0771" w:rsidRPr="005D796C" w:rsidRDefault="00AC0771" w:rsidP="004B1C8F">
      <w:pPr>
        <w:spacing w:line="480" w:lineRule="auto"/>
        <w:rPr>
          <w:rFonts w:ascii="Times New Roman" w:hAnsi="Times New Roman" w:cs="Times New Roman"/>
          <w:color w:val="000000" w:themeColor="text1"/>
          <w:sz w:val="24"/>
          <w:szCs w:val="24"/>
        </w:rPr>
      </w:pPr>
    </w:p>
    <w:p w:rsidR="00D32565" w:rsidRPr="005D796C" w:rsidRDefault="00D32565" w:rsidP="004B1C8F">
      <w:pPr>
        <w:spacing w:line="480" w:lineRule="auto"/>
        <w:rPr>
          <w:rFonts w:ascii="Times New Roman" w:hAnsi="Times New Roman" w:cs="Times New Roman"/>
          <w:color w:val="000000" w:themeColor="text1"/>
          <w:sz w:val="24"/>
          <w:szCs w:val="24"/>
        </w:rPr>
      </w:pPr>
    </w:p>
    <w:sectPr w:rsidR="00D32565" w:rsidRPr="005D796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A31" w:rsidRDefault="005C7A31" w:rsidP="00124BD5">
      <w:pPr>
        <w:spacing w:after="0" w:line="240" w:lineRule="auto"/>
      </w:pPr>
      <w:r>
        <w:separator/>
      </w:r>
    </w:p>
  </w:endnote>
  <w:endnote w:type="continuationSeparator" w:id="0">
    <w:p w:rsidR="005C7A31" w:rsidRDefault="005C7A31" w:rsidP="00124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A31" w:rsidRDefault="005C7A31" w:rsidP="00124BD5">
      <w:pPr>
        <w:spacing w:after="0" w:line="240" w:lineRule="auto"/>
      </w:pPr>
      <w:r>
        <w:separator/>
      </w:r>
    </w:p>
  </w:footnote>
  <w:footnote w:type="continuationSeparator" w:id="0">
    <w:p w:rsidR="005C7A31" w:rsidRDefault="005C7A31" w:rsidP="00124B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92748642"/>
      <w:docPartObj>
        <w:docPartGallery w:val="Page Numbers (Top of Page)"/>
        <w:docPartUnique/>
      </w:docPartObj>
    </w:sdtPr>
    <w:sdtEndPr>
      <w:rPr>
        <w:noProof/>
      </w:rPr>
    </w:sdtEndPr>
    <w:sdtContent>
      <w:p w:rsidR="00124BD5" w:rsidRPr="00124BD5" w:rsidRDefault="00124BD5">
        <w:pPr>
          <w:pStyle w:val="Header"/>
          <w:jc w:val="right"/>
          <w:rPr>
            <w:rFonts w:ascii="Times New Roman" w:hAnsi="Times New Roman" w:cs="Times New Roman"/>
            <w:sz w:val="24"/>
            <w:szCs w:val="24"/>
          </w:rPr>
        </w:pPr>
        <w:r w:rsidRPr="00124BD5">
          <w:rPr>
            <w:rFonts w:ascii="Times New Roman" w:hAnsi="Times New Roman" w:cs="Times New Roman"/>
            <w:sz w:val="24"/>
            <w:szCs w:val="24"/>
          </w:rPr>
          <w:fldChar w:fldCharType="begin"/>
        </w:r>
        <w:r w:rsidRPr="00124BD5">
          <w:rPr>
            <w:rFonts w:ascii="Times New Roman" w:hAnsi="Times New Roman" w:cs="Times New Roman"/>
            <w:sz w:val="24"/>
            <w:szCs w:val="24"/>
          </w:rPr>
          <w:instrText xml:space="preserve"> PAGE   \* MERGEFORMAT </w:instrText>
        </w:r>
        <w:r w:rsidRPr="00124BD5">
          <w:rPr>
            <w:rFonts w:ascii="Times New Roman" w:hAnsi="Times New Roman" w:cs="Times New Roman"/>
            <w:sz w:val="24"/>
            <w:szCs w:val="24"/>
          </w:rPr>
          <w:fldChar w:fldCharType="separate"/>
        </w:r>
        <w:r w:rsidR="00136759">
          <w:rPr>
            <w:rFonts w:ascii="Times New Roman" w:hAnsi="Times New Roman" w:cs="Times New Roman"/>
            <w:noProof/>
            <w:sz w:val="24"/>
            <w:szCs w:val="24"/>
          </w:rPr>
          <w:t>5</w:t>
        </w:r>
        <w:r w:rsidRPr="00124BD5">
          <w:rPr>
            <w:rFonts w:ascii="Times New Roman" w:hAnsi="Times New Roman" w:cs="Times New Roman"/>
            <w:noProof/>
            <w:sz w:val="24"/>
            <w:szCs w:val="24"/>
          </w:rPr>
          <w:fldChar w:fldCharType="end"/>
        </w:r>
      </w:p>
    </w:sdtContent>
  </w:sdt>
  <w:p w:rsidR="00124BD5" w:rsidRPr="00124BD5" w:rsidRDefault="00124BD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16C"/>
    <w:rsid w:val="00070B19"/>
    <w:rsid w:val="00096784"/>
    <w:rsid w:val="00124BD5"/>
    <w:rsid w:val="00131D8A"/>
    <w:rsid w:val="00135E4A"/>
    <w:rsid w:val="00136759"/>
    <w:rsid w:val="00290486"/>
    <w:rsid w:val="002B13A5"/>
    <w:rsid w:val="00350864"/>
    <w:rsid w:val="00363782"/>
    <w:rsid w:val="003E0E5D"/>
    <w:rsid w:val="00402C50"/>
    <w:rsid w:val="00412D85"/>
    <w:rsid w:val="00453E1D"/>
    <w:rsid w:val="004B1C8F"/>
    <w:rsid w:val="005A1378"/>
    <w:rsid w:val="005B6BE7"/>
    <w:rsid w:val="005C7A31"/>
    <w:rsid w:val="005D796C"/>
    <w:rsid w:val="006004AE"/>
    <w:rsid w:val="00685C4D"/>
    <w:rsid w:val="007B31B3"/>
    <w:rsid w:val="008218D2"/>
    <w:rsid w:val="00904E48"/>
    <w:rsid w:val="00947A21"/>
    <w:rsid w:val="00956D4D"/>
    <w:rsid w:val="009E016C"/>
    <w:rsid w:val="009F4A20"/>
    <w:rsid w:val="00A23A67"/>
    <w:rsid w:val="00A34B8D"/>
    <w:rsid w:val="00A3564F"/>
    <w:rsid w:val="00AC0771"/>
    <w:rsid w:val="00B26A2D"/>
    <w:rsid w:val="00B57413"/>
    <w:rsid w:val="00B77028"/>
    <w:rsid w:val="00BF7EA0"/>
    <w:rsid w:val="00C171DF"/>
    <w:rsid w:val="00C25BC7"/>
    <w:rsid w:val="00CC209A"/>
    <w:rsid w:val="00D04CB5"/>
    <w:rsid w:val="00D32565"/>
    <w:rsid w:val="00D874B1"/>
    <w:rsid w:val="00DC1695"/>
    <w:rsid w:val="00E1244E"/>
    <w:rsid w:val="00E74FE9"/>
    <w:rsid w:val="00F82706"/>
    <w:rsid w:val="00F9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C2314E-FF8A-470F-B033-6C82C8C84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BD5"/>
  </w:style>
  <w:style w:type="paragraph" w:styleId="Footer">
    <w:name w:val="footer"/>
    <w:basedOn w:val="Normal"/>
    <w:link w:val="FooterChar"/>
    <w:uiPriority w:val="99"/>
    <w:unhideWhenUsed/>
    <w:rsid w:val="00124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2020-07-09T22:27:00Z</dcterms:created>
  <dcterms:modified xsi:type="dcterms:W3CDTF">2020-07-09T22:27:00Z</dcterms:modified>
</cp:coreProperties>
</file>